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63148" w14:textId="67BD973E" w:rsidR="00954DCC" w:rsidRDefault="00F055DA" w:rsidP="00954DCC">
      <w:pPr>
        <w:pStyle w:val="InfoM-factsheet"/>
      </w:pPr>
      <w:bookmarkStart w:id="0" w:name="_GoBack"/>
      <w:bookmarkEnd w:id="0"/>
      <w:r w:rsidRPr="00923405">
        <w:t>The Affordable</w:t>
      </w:r>
      <w:r>
        <w:t xml:space="preserve"> Housing Bond Work Plan </w:t>
      </w:r>
      <w:r w:rsidR="00A75FC7">
        <w:t xml:space="preserve">requires implementing jurisdictions to describe plans for community engagement </w:t>
      </w:r>
      <w:r w:rsidR="008B1E4C">
        <w:t xml:space="preserve">that gives communities of color and other historically marginalized community members the opportunity </w:t>
      </w:r>
      <w:r w:rsidR="00A75FC7">
        <w:t>t</w:t>
      </w:r>
      <w:r w:rsidR="0072208A">
        <w:t>o inform project implementation</w:t>
      </w:r>
      <w:r w:rsidR="008B1E4C">
        <w:t xml:space="preserve"> and outcomes</w:t>
      </w:r>
      <w:r w:rsidR="00A75FC7">
        <w:t xml:space="preserve">. This document provides guidance </w:t>
      </w:r>
      <w:r w:rsidR="00AD1356">
        <w:t>for</w:t>
      </w:r>
      <w:r w:rsidR="0072208A">
        <w:t xml:space="preserve"> </w:t>
      </w:r>
      <w:r w:rsidR="00AD1356">
        <w:t xml:space="preserve">reporting on </w:t>
      </w:r>
      <w:r w:rsidR="005249EF">
        <w:t>this required community engagement</w:t>
      </w:r>
      <w:r w:rsidR="00AD1356">
        <w:t>.</w:t>
      </w:r>
      <w:r w:rsidR="00954DCC">
        <w:t xml:space="preserve"> </w:t>
      </w:r>
    </w:p>
    <w:p w14:paraId="7DA8688E" w14:textId="4FFD757E" w:rsidR="00954DCC" w:rsidRDefault="00954DCC" w:rsidP="00954DCC">
      <w:pPr>
        <w:pStyle w:val="InfoM-factsheet"/>
      </w:pPr>
      <w:r>
        <w:t>(Note: outreach strategies for affirmative marketing and COBID participation are not the focus of this template and are reported on elsewhere.)</w:t>
      </w:r>
    </w:p>
    <w:p w14:paraId="7A27A401" w14:textId="20868086" w:rsidR="00F055DA" w:rsidRDefault="007D035B" w:rsidP="00F055DA">
      <w:r>
        <w:t xml:space="preserve">The purpose of collecting this information is to ensure accountability to the aims of the Work Plan. </w:t>
      </w:r>
      <w:r w:rsidR="00F055DA">
        <w:t>The Affordable Housing</w:t>
      </w:r>
      <w:r w:rsidR="00FB400F">
        <w:t xml:space="preserve"> Work Plan specifically requires</w:t>
      </w:r>
      <w:r w:rsidR="00F055DA">
        <w:t>, in Exhibit C:</w:t>
      </w:r>
    </w:p>
    <w:p w14:paraId="5DCBB7CB" w14:textId="7ED3D735" w:rsidR="00F055DA" w:rsidRPr="00923405" w:rsidRDefault="007D035B" w:rsidP="00F055DA">
      <w:r>
        <w:t>“</w:t>
      </w:r>
      <w:r w:rsidR="00F055DA" w:rsidRPr="00923405">
        <w:t xml:space="preserve">Plan to ensure ongoing community engagement to </w:t>
      </w:r>
      <w:r w:rsidR="00F055DA" w:rsidRPr="0072208A">
        <w:rPr>
          <w:i/>
        </w:rPr>
        <w:t>inform</w:t>
      </w:r>
      <w:r w:rsidR="00F055DA" w:rsidRPr="00923405">
        <w:t xml:space="preserve"> </w:t>
      </w:r>
      <w:r w:rsidR="00F055DA" w:rsidRPr="00FB400F">
        <w:rPr>
          <w:i/>
        </w:rPr>
        <w:t>project implementation</w:t>
      </w:r>
      <w:r w:rsidR="00F055DA" w:rsidRPr="00923405">
        <w:t>, including:</w:t>
      </w:r>
    </w:p>
    <w:p w14:paraId="6B56C348" w14:textId="77777777" w:rsidR="00F055DA" w:rsidRPr="00923405" w:rsidRDefault="00F055DA" w:rsidP="00F055DA">
      <w:pPr>
        <w:pStyle w:val="ListParagraph"/>
        <w:numPr>
          <w:ilvl w:val="0"/>
          <w:numId w:val="7"/>
        </w:numPr>
        <w:rPr>
          <w:rFonts w:asciiTheme="minorHAnsi" w:hAnsiTheme="minorHAnsi"/>
        </w:rPr>
      </w:pPr>
      <w:r w:rsidRPr="00923405">
        <w:rPr>
          <w:rFonts w:asciiTheme="minorHAnsi" w:hAnsiTheme="minorHAnsi"/>
        </w:rPr>
        <w:t xml:space="preserve">Strategies for ensuring that ongoing engagement </w:t>
      </w:r>
      <w:r w:rsidRPr="00FB400F">
        <w:rPr>
          <w:rFonts w:asciiTheme="minorHAnsi" w:hAnsiTheme="minorHAnsi"/>
          <w:i/>
        </w:rPr>
        <w:t>around project implementation</w:t>
      </w:r>
      <w:r w:rsidRPr="00923405">
        <w:rPr>
          <w:rFonts w:asciiTheme="minorHAnsi" w:hAnsiTheme="minorHAnsi"/>
        </w:rPr>
        <w:t xml:space="preserve"> reaches communities of color and other historically marginalized community members, including: </w:t>
      </w:r>
    </w:p>
    <w:p w14:paraId="7A8E8781" w14:textId="77777777" w:rsidR="00F055DA" w:rsidRPr="00923405" w:rsidRDefault="00F055DA" w:rsidP="00F055DA">
      <w:pPr>
        <w:pStyle w:val="ListParagraph"/>
        <w:numPr>
          <w:ilvl w:val="1"/>
          <w:numId w:val="7"/>
        </w:numPr>
        <w:rPr>
          <w:rFonts w:asciiTheme="minorHAnsi" w:hAnsiTheme="minorHAnsi"/>
        </w:rPr>
      </w:pPr>
      <w:r w:rsidRPr="00923405">
        <w:rPr>
          <w:rFonts w:asciiTheme="minorHAnsi" w:hAnsiTheme="minorHAnsi"/>
        </w:rPr>
        <w:t xml:space="preserve">people with low incomes </w:t>
      </w:r>
    </w:p>
    <w:p w14:paraId="48F164DC" w14:textId="77777777" w:rsidR="00F055DA" w:rsidRPr="00923405" w:rsidRDefault="00F055DA" w:rsidP="00F055DA">
      <w:pPr>
        <w:pStyle w:val="ListParagraph"/>
        <w:numPr>
          <w:ilvl w:val="1"/>
          <w:numId w:val="7"/>
        </w:numPr>
        <w:rPr>
          <w:rFonts w:asciiTheme="minorHAnsi" w:hAnsiTheme="minorHAnsi"/>
        </w:rPr>
      </w:pPr>
      <w:r w:rsidRPr="00923405">
        <w:rPr>
          <w:rFonts w:asciiTheme="minorHAnsi" w:hAnsiTheme="minorHAnsi"/>
        </w:rPr>
        <w:t>seniors and people with disabilities</w:t>
      </w:r>
    </w:p>
    <w:p w14:paraId="6FB735A5" w14:textId="77777777" w:rsidR="00F055DA" w:rsidRPr="00923405" w:rsidRDefault="00F055DA" w:rsidP="00F055DA">
      <w:pPr>
        <w:pStyle w:val="ListParagraph"/>
        <w:numPr>
          <w:ilvl w:val="1"/>
          <w:numId w:val="7"/>
        </w:numPr>
        <w:rPr>
          <w:rFonts w:asciiTheme="minorHAnsi" w:hAnsiTheme="minorHAnsi"/>
        </w:rPr>
      </w:pPr>
      <w:r w:rsidRPr="00923405">
        <w:rPr>
          <w:rFonts w:asciiTheme="minorHAnsi" w:hAnsiTheme="minorHAnsi"/>
        </w:rPr>
        <w:t>people with limited English proficiency</w:t>
      </w:r>
    </w:p>
    <w:p w14:paraId="6291E018" w14:textId="77777777" w:rsidR="00F055DA" w:rsidRPr="00923405" w:rsidRDefault="00F055DA" w:rsidP="00F055DA">
      <w:pPr>
        <w:pStyle w:val="ListParagraph"/>
        <w:numPr>
          <w:ilvl w:val="1"/>
          <w:numId w:val="7"/>
        </w:numPr>
        <w:rPr>
          <w:rFonts w:asciiTheme="minorHAnsi" w:hAnsiTheme="minorHAnsi"/>
        </w:rPr>
      </w:pPr>
      <w:r w:rsidRPr="00923405">
        <w:rPr>
          <w:rFonts w:asciiTheme="minorHAnsi" w:hAnsiTheme="minorHAnsi"/>
        </w:rPr>
        <w:t>immigrants and refugees</w:t>
      </w:r>
    </w:p>
    <w:p w14:paraId="114EDAF4" w14:textId="77777777" w:rsidR="00F055DA" w:rsidRPr="00923405" w:rsidRDefault="00F055DA" w:rsidP="00F055DA">
      <w:pPr>
        <w:pStyle w:val="ListParagraph"/>
        <w:numPr>
          <w:ilvl w:val="1"/>
          <w:numId w:val="7"/>
        </w:numPr>
        <w:rPr>
          <w:rFonts w:asciiTheme="minorHAnsi" w:hAnsiTheme="minorHAnsi"/>
        </w:rPr>
      </w:pPr>
      <w:r w:rsidRPr="00923405">
        <w:rPr>
          <w:rFonts w:asciiTheme="minorHAnsi" w:hAnsiTheme="minorHAnsi"/>
        </w:rPr>
        <w:t>existing tenants in acquired buildings</w:t>
      </w:r>
    </w:p>
    <w:p w14:paraId="19327B24" w14:textId="77777777" w:rsidR="00F055DA" w:rsidRPr="00923405" w:rsidRDefault="00F055DA" w:rsidP="00F055DA">
      <w:pPr>
        <w:pStyle w:val="ListParagraph"/>
        <w:numPr>
          <w:ilvl w:val="1"/>
          <w:numId w:val="7"/>
        </w:numPr>
        <w:rPr>
          <w:rFonts w:asciiTheme="minorHAnsi" w:hAnsiTheme="minorHAnsi"/>
        </w:rPr>
      </w:pPr>
      <w:r w:rsidRPr="00923405">
        <w:rPr>
          <w:rFonts w:asciiTheme="minorHAnsi" w:hAnsiTheme="minorHAnsi"/>
        </w:rPr>
        <w:t>people who have experienced</w:t>
      </w:r>
      <w:r w:rsidR="00AD1356">
        <w:rPr>
          <w:rFonts w:asciiTheme="minorHAnsi" w:hAnsiTheme="minorHAnsi"/>
        </w:rPr>
        <w:t xml:space="preserve"> </w:t>
      </w:r>
      <w:r w:rsidRPr="00923405">
        <w:rPr>
          <w:rFonts w:asciiTheme="minorHAnsi" w:hAnsiTheme="minorHAnsi"/>
        </w:rPr>
        <w:t xml:space="preserve"> or are ex</w:t>
      </w:r>
      <w:r w:rsidR="00FB400F">
        <w:rPr>
          <w:rFonts w:asciiTheme="minorHAnsi" w:hAnsiTheme="minorHAnsi"/>
        </w:rPr>
        <w:t>periencing housing instability</w:t>
      </w:r>
    </w:p>
    <w:p w14:paraId="40AAC5E8" w14:textId="362C9745" w:rsidR="00F055DA" w:rsidRDefault="00F055DA" w:rsidP="00F055DA">
      <w:pPr>
        <w:pStyle w:val="ListParagraph"/>
        <w:numPr>
          <w:ilvl w:val="0"/>
          <w:numId w:val="7"/>
        </w:numPr>
        <w:rPr>
          <w:rFonts w:asciiTheme="minorHAnsi" w:hAnsiTheme="minorHAnsi"/>
        </w:rPr>
      </w:pPr>
      <w:r w:rsidRPr="00923405">
        <w:rPr>
          <w:rFonts w:asciiTheme="minorHAnsi" w:hAnsiTheme="minorHAnsi"/>
        </w:rPr>
        <w:t xml:space="preserve">Strategy for ensuring community engagement </w:t>
      </w:r>
      <w:r w:rsidRPr="00FB400F">
        <w:rPr>
          <w:rFonts w:asciiTheme="minorHAnsi" w:hAnsiTheme="minorHAnsi"/>
          <w:i/>
        </w:rPr>
        <w:t>to shape project outcomes to support the success of future residents</w:t>
      </w:r>
      <w:r w:rsidRPr="00923405">
        <w:rPr>
          <w:rFonts w:asciiTheme="minorHAnsi" w:hAnsiTheme="minorHAnsi"/>
        </w:rPr>
        <w:t>.</w:t>
      </w:r>
      <w:r w:rsidR="007D035B" w:rsidRPr="007D035B">
        <w:rPr>
          <w:rFonts w:asciiTheme="minorHAnsi" w:hAnsiTheme="minorHAnsi"/>
        </w:rPr>
        <w:t>”</w:t>
      </w:r>
    </w:p>
    <w:p w14:paraId="7277271A" w14:textId="77777777" w:rsidR="00F055DA" w:rsidRPr="00F055DA" w:rsidRDefault="00F055DA" w:rsidP="00F055DA">
      <w:pPr>
        <w:pStyle w:val="ListParagraph"/>
        <w:ind w:left="648"/>
        <w:rPr>
          <w:rFonts w:asciiTheme="minorHAnsi" w:hAnsiTheme="minorHAnsi"/>
        </w:rPr>
      </w:pPr>
    </w:p>
    <w:p w14:paraId="3F5282F2" w14:textId="01F46C6A" w:rsidR="00980994" w:rsidRPr="00923405" w:rsidRDefault="00CC0D80" w:rsidP="00F055DA">
      <w:r>
        <w:t xml:space="preserve">Community engagement can be conducted </w:t>
      </w:r>
      <w:r w:rsidR="00CE1260">
        <w:t xml:space="preserve">jurisdiction-wide </w:t>
      </w:r>
      <w:r w:rsidR="00764956">
        <w:t>and/</w:t>
      </w:r>
      <w:r w:rsidR="00607324">
        <w:t>or</w:t>
      </w:r>
      <w:r w:rsidR="00CE1260">
        <w:t xml:space="preserve"> </w:t>
      </w:r>
      <w:r w:rsidR="00607324">
        <w:t xml:space="preserve">specific </w:t>
      </w:r>
      <w:r>
        <w:t>to a project</w:t>
      </w:r>
      <w:r w:rsidR="00764956">
        <w:t xml:space="preserve">. Engagement is </w:t>
      </w:r>
      <w:r>
        <w:t xml:space="preserve">intended to gather </w:t>
      </w:r>
      <w:r w:rsidR="00607324">
        <w:t xml:space="preserve">feedback </w:t>
      </w:r>
      <w:r w:rsidR="00CE1260">
        <w:t xml:space="preserve">to affect </w:t>
      </w:r>
      <w:r w:rsidR="0072208A">
        <w:t>project outcomes</w:t>
      </w:r>
      <w:r w:rsidR="008B1E4C">
        <w:t>, regardless of who conducts the engagement</w:t>
      </w:r>
      <w:r w:rsidR="00954DCC">
        <w:t xml:space="preserve"> (e.g. jurisdiction, developer, partner)</w:t>
      </w:r>
      <w:r w:rsidR="00CE1260">
        <w:t>.</w:t>
      </w:r>
      <w:r w:rsidR="00FB400F">
        <w:t xml:space="preserve"> </w:t>
      </w:r>
    </w:p>
    <w:p w14:paraId="5EE52CFC" w14:textId="3FD57867" w:rsidR="00CE1260" w:rsidRDefault="00F055DA" w:rsidP="00980994">
      <w:r>
        <w:lastRenderedPageBreak/>
        <w:t xml:space="preserve">Metro interprets </w:t>
      </w:r>
      <w:r w:rsidR="00980994">
        <w:t>“</w:t>
      </w:r>
      <w:r>
        <w:t>project outcomes</w:t>
      </w:r>
      <w:r w:rsidR="00980994">
        <w:t>”</w:t>
      </w:r>
      <w:r w:rsidR="00AD1356">
        <w:t xml:space="preserve"> to mean </w:t>
      </w:r>
      <w:r w:rsidRPr="00923405">
        <w:t>permanent or long-range aspect</w:t>
      </w:r>
      <w:r w:rsidR="00AD1356">
        <w:t>s</w:t>
      </w:r>
      <w:r w:rsidRPr="00923405">
        <w:t xml:space="preserve"> of the housing development that can improve resident experiences</w:t>
      </w:r>
      <w:r w:rsidR="00AD1356">
        <w:t>,</w:t>
      </w:r>
      <w:r w:rsidRPr="00923405">
        <w:t xml:space="preserve"> which </w:t>
      </w:r>
      <w:r w:rsidR="00AD1356">
        <w:t>are</w:t>
      </w:r>
      <w:r w:rsidRPr="00923405">
        <w:t xml:space="preserve"> flexible enough in nature to allow community influence. </w:t>
      </w:r>
      <w:r w:rsidR="00980994">
        <w:t>Jurisdictions may</w:t>
      </w:r>
      <w:r w:rsidR="004F4381">
        <w:t xml:space="preserve"> have provided</w:t>
      </w:r>
      <w:r w:rsidR="00980994">
        <w:t xml:space="preserve"> further detail on </w:t>
      </w:r>
      <w:r w:rsidR="00980994" w:rsidRPr="00923405">
        <w:t>project outcomes i</w:t>
      </w:r>
      <w:r w:rsidR="00980994">
        <w:t xml:space="preserve">n their </w:t>
      </w:r>
      <w:r w:rsidR="00980994" w:rsidRPr="00923405">
        <w:t>Local Implementation Strateg</w:t>
      </w:r>
      <w:r w:rsidR="00980994">
        <w:t>ies. E</w:t>
      </w:r>
      <w:r w:rsidR="00CA1F1D">
        <w:t>xamples of project outcomes include</w:t>
      </w:r>
      <w:r w:rsidR="003E1A37">
        <w:t xml:space="preserve"> </w:t>
      </w:r>
      <w:r w:rsidR="00F31E29">
        <w:t xml:space="preserve">solicitation </w:t>
      </w:r>
      <w:r w:rsidR="003E1A37">
        <w:t>selection criteria, location, unit composition,</w:t>
      </w:r>
      <w:r w:rsidR="00CA1F1D">
        <w:t xml:space="preserve"> individual project design </w:t>
      </w:r>
      <w:r w:rsidR="00607324">
        <w:t xml:space="preserve">principles or specific </w:t>
      </w:r>
      <w:r w:rsidR="00CA1F1D">
        <w:t xml:space="preserve">features (such as external landscaping, community space, etc.), </w:t>
      </w:r>
      <w:r w:rsidR="00980994">
        <w:t xml:space="preserve">development of service partnerships, </w:t>
      </w:r>
      <w:r w:rsidR="00CA1F1D">
        <w:t xml:space="preserve">onsite services, </w:t>
      </w:r>
      <w:r w:rsidR="00980994">
        <w:t xml:space="preserve">and property </w:t>
      </w:r>
      <w:r w:rsidR="00CA1F1D">
        <w:t xml:space="preserve">management practices. </w:t>
      </w:r>
      <w:r w:rsidR="00AD1356">
        <w:t>A good neighbor agreement</w:t>
      </w:r>
      <w:r w:rsidRPr="00923405">
        <w:t xml:space="preserve"> could be developed as part of this engagement, but this type of agreement would not, in and of itself, be considered a project outcome because it is non-binding and doesn’t typically improve the resident experience.</w:t>
      </w:r>
    </w:p>
    <w:p w14:paraId="18FBB962" w14:textId="77777777" w:rsidR="0009423F" w:rsidRPr="007F7C37" w:rsidRDefault="00B901AB" w:rsidP="00F055DA">
      <w:pPr>
        <w:rPr>
          <w:b/>
        </w:rPr>
      </w:pPr>
      <w:r w:rsidRPr="007F7C37">
        <w:rPr>
          <w:b/>
        </w:rPr>
        <w:t>How</w:t>
      </w:r>
      <w:r w:rsidR="0009423F" w:rsidRPr="007F7C37">
        <w:rPr>
          <w:b/>
        </w:rPr>
        <w:t xml:space="preserve"> to fulfill this reporting requirement:</w:t>
      </w:r>
    </w:p>
    <w:p w14:paraId="0C03A56B" w14:textId="54232017" w:rsidR="00B901AB" w:rsidRDefault="007D035B" w:rsidP="00B901AB">
      <w:r>
        <w:t>Jurisdictions will p</w:t>
      </w:r>
      <w:r w:rsidR="004E69CE">
        <w:t>roduc</w:t>
      </w:r>
      <w:r>
        <w:t>e an engagement report using the</w:t>
      </w:r>
      <w:r w:rsidR="004E69CE">
        <w:t xml:space="preserve"> </w:t>
      </w:r>
      <w:r w:rsidR="004E69CE">
        <w:rPr>
          <w:b/>
        </w:rPr>
        <w:t>REPORTING</w:t>
      </w:r>
      <w:r w:rsidR="004E69CE">
        <w:t xml:space="preserve"> </w:t>
      </w:r>
      <w:r w:rsidR="00C82CE6">
        <w:rPr>
          <w:b/>
        </w:rPr>
        <w:t>TEMPLATE</w:t>
      </w:r>
      <w:r w:rsidRPr="007D035B">
        <w:t>,</w:t>
      </w:r>
      <w:r w:rsidR="005C582F">
        <w:t xml:space="preserve"> and </w:t>
      </w:r>
      <w:r w:rsidR="00F01F2D">
        <w:t>submit</w:t>
      </w:r>
      <w:r w:rsidR="005C582F">
        <w:t xml:space="preserve"> to Metro staff </w:t>
      </w:r>
      <w:r w:rsidR="00996FF0">
        <w:t xml:space="preserve">at final funding approval. </w:t>
      </w:r>
      <w:r>
        <w:t xml:space="preserve">Metro staff will review this aggregate information and 1) provide feedback to jurisdictions to improve future engagement on project implementation and outcomes, and 2) review for regional learning opportunities on engagement practices. </w:t>
      </w:r>
    </w:p>
    <w:p w14:paraId="02EDB1EC" w14:textId="77777777" w:rsidR="00B901AB" w:rsidRDefault="00B901AB" w:rsidP="00B901AB">
      <w:r>
        <w:t xml:space="preserve">Also provided are these optional forms </w:t>
      </w:r>
      <w:r w:rsidR="00AD1356">
        <w:t>you may find useful in d</w:t>
      </w:r>
      <w:r w:rsidR="00C82CE6">
        <w:t>ocumenting your engagement work:</w:t>
      </w:r>
    </w:p>
    <w:p w14:paraId="73CF591D" w14:textId="77777777" w:rsidR="00B901AB" w:rsidRDefault="00607324" w:rsidP="00B901AB">
      <w:pPr>
        <w:pStyle w:val="ListParagraph"/>
        <w:numPr>
          <w:ilvl w:val="0"/>
          <w:numId w:val="11"/>
        </w:numPr>
      </w:pPr>
      <w:r>
        <w:t>Metro Affordable Housing Bond Event worksheet</w:t>
      </w:r>
    </w:p>
    <w:p w14:paraId="749A9815" w14:textId="10A7D611" w:rsidR="00B901AB" w:rsidRDefault="00B901AB" w:rsidP="00B901AB">
      <w:pPr>
        <w:pStyle w:val="ListParagraph"/>
        <w:numPr>
          <w:ilvl w:val="0"/>
          <w:numId w:val="11"/>
        </w:numPr>
      </w:pPr>
      <w:r>
        <w:t>Sign-in sheet</w:t>
      </w:r>
      <w:r w:rsidR="00607324">
        <w:t xml:space="preserve"> </w:t>
      </w:r>
      <w:r w:rsidR="007D035B">
        <w:t xml:space="preserve">with demographics </w:t>
      </w:r>
      <w:r w:rsidR="00607324">
        <w:t>template</w:t>
      </w:r>
    </w:p>
    <w:p w14:paraId="69C959C8" w14:textId="77777777" w:rsidR="00B901AB" w:rsidRDefault="00B901AB" w:rsidP="00AD1356">
      <w:pPr>
        <w:pStyle w:val="ListParagraph"/>
        <w:numPr>
          <w:ilvl w:val="0"/>
          <w:numId w:val="11"/>
        </w:numPr>
      </w:pPr>
      <w:r>
        <w:t>Ev</w:t>
      </w:r>
      <w:r w:rsidR="00AD1356">
        <w:t>ent evaluation with demographics</w:t>
      </w:r>
      <w:r w:rsidR="007F7C37">
        <w:t xml:space="preserve"> template</w:t>
      </w:r>
    </w:p>
    <w:p w14:paraId="4724D7BF" w14:textId="77777777" w:rsidR="003E1A37" w:rsidRDefault="003E1A37" w:rsidP="00721DD2">
      <w:pPr>
        <w:pStyle w:val="BodytextM-factsheet"/>
        <w:ind w:left="-1440"/>
        <w:rPr>
          <w:b/>
        </w:rPr>
      </w:pPr>
    </w:p>
    <w:p w14:paraId="6C864D1B" w14:textId="77777777" w:rsidR="00F37D36" w:rsidRDefault="004E69CE" w:rsidP="00721DD2">
      <w:pPr>
        <w:pStyle w:val="BodytextM-factsheet"/>
        <w:ind w:left="-1440"/>
      </w:pPr>
      <w:r>
        <w:rPr>
          <w:b/>
        </w:rPr>
        <w:t xml:space="preserve">REPORTING </w:t>
      </w:r>
      <w:r w:rsidR="007F7C37" w:rsidRPr="007F7C37">
        <w:rPr>
          <w:b/>
        </w:rPr>
        <w:t>T</w:t>
      </w:r>
      <w:r w:rsidR="00172654" w:rsidRPr="007F7C37">
        <w:rPr>
          <w:b/>
        </w:rPr>
        <w:t>EMPLATE</w:t>
      </w:r>
      <w:r w:rsidR="007F7C37" w:rsidRPr="007F7C37">
        <w:t xml:space="preserve"> </w:t>
      </w:r>
      <w:r w:rsidR="007F7C37">
        <w:br/>
      </w:r>
      <w:r w:rsidR="007F7C37" w:rsidRPr="007F7C37">
        <w:t>f</w:t>
      </w:r>
      <w:r w:rsidR="00172654" w:rsidRPr="007F7C37">
        <w:t>or</w:t>
      </w:r>
      <w:r w:rsidR="00172654" w:rsidRPr="00172654">
        <w:t xml:space="preserve"> reporting on community engagement that informs project implementation</w:t>
      </w:r>
    </w:p>
    <w:p w14:paraId="774903E2" w14:textId="77777777" w:rsidR="005249EF" w:rsidRDefault="005249EF" w:rsidP="00721DD2">
      <w:pPr>
        <w:pStyle w:val="BodytextM-factsheet"/>
        <w:ind w:left="-1440"/>
      </w:pPr>
    </w:p>
    <w:p w14:paraId="4726F7B4" w14:textId="509D2CFF" w:rsidR="00721DD2" w:rsidRDefault="00721DD2" w:rsidP="00721DD2">
      <w:pPr>
        <w:pStyle w:val="HeadingM-factsheet"/>
        <w:numPr>
          <w:ilvl w:val="0"/>
          <w:numId w:val="12"/>
        </w:numPr>
        <w:ind w:left="-1170"/>
      </w:pPr>
      <w:r>
        <w:lastRenderedPageBreak/>
        <w:t xml:space="preserve">Describe the </w:t>
      </w:r>
      <w:r w:rsidR="00C910F6">
        <w:t>community engagement that</w:t>
      </w:r>
      <w:r w:rsidR="00C910F6" w:rsidRPr="00923405">
        <w:t xml:space="preserve"> </w:t>
      </w:r>
      <w:r w:rsidR="00C910F6" w:rsidRPr="00C910F6">
        <w:t>inform</w:t>
      </w:r>
      <w:r w:rsidR="00C910F6">
        <w:t>ed</w:t>
      </w:r>
      <w:r w:rsidR="00C910F6" w:rsidRPr="00C910F6">
        <w:t xml:space="preserve"> project implementation</w:t>
      </w:r>
      <w:r>
        <w:t xml:space="preserve"> (format of the </w:t>
      </w:r>
      <w:r w:rsidR="00C910F6">
        <w:t>activity(ies)</w:t>
      </w:r>
      <w:r>
        <w:t xml:space="preserve">, </w:t>
      </w:r>
      <w:r w:rsidR="00C910F6">
        <w:t>agenda</w:t>
      </w:r>
      <w:r w:rsidR="00F31E29">
        <w:t>, questions posed, etc.). (Max 5</w:t>
      </w:r>
      <w:r w:rsidR="002D34AE">
        <w:t>00 words)</w:t>
      </w:r>
    </w:p>
    <w:p w14:paraId="3CF97EF2" w14:textId="77777777" w:rsidR="00721DD2" w:rsidRPr="00721DD2" w:rsidRDefault="00721DD2" w:rsidP="00721DD2">
      <w:pPr>
        <w:pStyle w:val="BodytextM-factsheet"/>
      </w:pPr>
    </w:p>
    <w:p w14:paraId="5CF36DA7" w14:textId="35A28627" w:rsidR="007D035B" w:rsidRDefault="007D035B" w:rsidP="007D035B">
      <w:pPr>
        <w:pStyle w:val="HeadingM-factsheet"/>
        <w:numPr>
          <w:ilvl w:val="0"/>
          <w:numId w:val="12"/>
        </w:numPr>
        <w:ind w:left="-1170"/>
      </w:pPr>
      <w:r>
        <w:t xml:space="preserve">Describe outreach strategies and methods used to encourage participation, </w:t>
      </w:r>
      <w:r w:rsidR="006043DC">
        <w:t>their effectiveness</w:t>
      </w:r>
      <w:r>
        <w:t>, any lessons learned. (Max 200 words)</w:t>
      </w:r>
    </w:p>
    <w:p w14:paraId="5C575ECD" w14:textId="77777777" w:rsidR="007D035B" w:rsidRPr="007D035B" w:rsidRDefault="007D035B" w:rsidP="007D035B">
      <w:pPr>
        <w:pStyle w:val="BodytextM-factsheet"/>
      </w:pPr>
    </w:p>
    <w:p w14:paraId="01C28CC5" w14:textId="57D37445" w:rsidR="007D035B" w:rsidRDefault="007D035B" w:rsidP="007D035B">
      <w:pPr>
        <w:pStyle w:val="HeadingM-factsheet"/>
        <w:numPr>
          <w:ilvl w:val="0"/>
          <w:numId w:val="12"/>
        </w:numPr>
        <w:ind w:left="-1170"/>
      </w:pPr>
      <w:r>
        <w:t>If you used partnerships in this engagement, please describe them: who you partnered with (culturally specific, community-based, faith-based, or other organizations), how you worked together, and lessons learned. (Max 300 words)</w:t>
      </w:r>
    </w:p>
    <w:p w14:paraId="662054D4" w14:textId="77777777" w:rsidR="007D035B" w:rsidRPr="007D035B" w:rsidRDefault="007D035B" w:rsidP="007D035B">
      <w:pPr>
        <w:pStyle w:val="BodytextM-factsheet"/>
      </w:pPr>
    </w:p>
    <w:p w14:paraId="4A87D97D" w14:textId="64A110D1" w:rsidR="00721DD2" w:rsidRPr="00721DD2" w:rsidRDefault="00DF33E4" w:rsidP="00721DD2">
      <w:pPr>
        <w:pStyle w:val="HeadingM-factsheet"/>
        <w:numPr>
          <w:ilvl w:val="0"/>
          <w:numId w:val="12"/>
        </w:numPr>
        <w:ind w:left="-1170"/>
      </w:pPr>
      <w:r>
        <w:t>Report on who was engaged</w:t>
      </w:r>
      <w:r w:rsidR="00721DD2">
        <w:t xml:space="preserve"> </w:t>
      </w:r>
      <w:r w:rsidR="00C910F6">
        <w:t>(</w:t>
      </w:r>
      <w:r w:rsidR="00721DD2">
        <w:t xml:space="preserve">number of community members </w:t>
      </w:r>
      <w:r w:rsidR="008B1E4C">
        <w:t>who participated</w:t>
      </w:r>
      <w:r w:rsidR="00721DD2">
        <w:t xml:space="preserve"> in the activity</w:t>
      </w:r>
      <w:r w:rsidR="007D035B">
        <w:t>/ies</w:t>
      </w:r>
      <w:r w:rsidR="008B1E4C">
        <w:t>,</w:t>
      </w:r>
      <w:r w:rsidR="00721DD2">
        <w:t xml:space="preserve"> and </w:t>
      </w:r>
      <w:r w:rsidR="008B1E4C">
        <w:t xml:space="preserve">relevant demographics that show </w:t>
      </w:r>
      <w:r w:rsidR="00721DD2">
        <w:t xml:space="preserve">participation </w:t>
      </w:r>
      <w:r w:rsidR="008B1E4C">
        <w:t>of</w:t>
      </w:r>
      <w:r w:rsidR="00721DD2">
        <w:t xml:space="preserve"> communities of color and other historically marginalized </w:t>
      </w:r>
      <w:r w:rsidR="004E69CE">
        <w:t>community members</w:t>
      </w:r>
      <w:r w:rsidR="00C910F6">
        <w:t>)</w:t>
      </w:r>
      <w:r w:rsidR="00721DD2">
        <w:t xml:space="preserve">.  Please do not share names or </w:t>
      </w:r>
      <w:r w:rsidR="008B1E4C">
        <w:t xml:space="preserve">other </w:t>
      </w:r>
      <w:r w:rsidR="00721DD2">
        <w:t>personal information.</w:t>
      </w:r>
      <w:r w:rsidR="00F31E29">
        <w:t xml:space="preserve"> (Max 200 words)</w:t>
      </w:r>
    </w:p>
    <w:p w14:paraId="46F10AED" w14:textId="77777777" w:rsidR="002D34AE" w:rsidRPr="002D34AE" w:rsidRDefault="002D34AE" w:rsidP="002D34AE">
      <w:pPr>
        <w:pStyle w:val="BodytextM-factsheet"/>
      </w:pPr>
    </w:p>
    <w:p w14:paraId="1D5500AD" w14:textId="6DC1CBEE" w:rsidR="00721DD2" w:rsidRPr="00721DD2" w:rsidRDefault="00721DD2" w:rsidP="007D035B">
      <w:pPr>
        <w:pStyle w:val="HeadingM-factsheet"/>
        <w:numPr>
          <w:ilvl w:val="0"/>
          <w:numId w:val="12"/>
        </w:numPr>
        <w:ind w:left="-1170"/>
      </w:pPr>
      <w:r>
        <w:t>Summarize the feedback received (major themes).</w:t>
      </w:r>
      <w:r w:rsidR="002D34AE">
        <w:t xml:space="preserve"> (Max 300 words)</w:t>
      </w:r>
    </w:p>
    <w:p w14:paraId="6107B48D" w14:textId="77777777" w:rsidR="00721DD2" w:rsidRDefault="00721DD2" w:rsidP="00721DD2">
      <w:pPr>
        <w:pStyle w:val="HeadingM-factsheet"/>
        <w:ind w:left="-1170"/>
      </w:pPr>
    </w:p>
    <w:p w14:paraId="20B3507A" w14:textId="2CAFF05E" w:rsidR="00F37D36" w:rsidRDefault="00721DD2" w:rsidP="007D035B">
      <w:pPr>
        <w:pStyle w:val="HeadingM-factsheet"/>
        <w:numPr>
          <w:ilvl w:val="0"/>
          <w:numId w:val="12"/>
        </w:numPr>
        <w:ind w:left="-1170"/>
      </w:pPr>
      <w:r>
        <w:t>Describe how feedback</w:t>
      </w:r>
      <w:r w:rsidR="008B1E4C">
        <w:t xml:space="preserve"> from communities of color and other historically marginalized community members</w:t>
      </w:r>
      <w:r>
        <w:t xml:space="preserve"> </w:t>
      </w:r>
      <w:r w:rsidR="007D035B">
        <w:t>directly informed</w:t>
      </w:r>
      <w:r>
        <w:t xml:space="preserve"> </w:t>
      </w:r>
      <w:r w:rsidR="008B1E4C">
        <w:t xml:space="preserve">the </w:t>
      </w:r>
      <w:r>
        <w:t>project</w:t>
      </w:r>
      <w:r w:rsidR="007D035B">
        <w:t xml:space="preserve"> implementation and outcomes</w:t>
      </w:r>
      <w:r>
        <w:t>.</w:t>
      </w:r>
      <w:r w:rsidR="002D34AE">
        <w:t xml:space="preserve"> (Max 300 words)</w:t>
      </w:r>
    </w:p>
    <w:p w14:paraId="4FB329D2" w14:textId="77777777" w:rsidR="00721DD2" w:rsidRPr="00721DD2" w:rsidRDefault="00721DD2" w:rsidP="007D035B">
      <w:pPr>
        <w:pStyle w:val="BodytextM-factsheet"/>
      </w:pPr>
    </w:p>
    <w:p w14:paraId="63408002" w14:textId="500AF60E" w:rsidR="008B1E4C" w:rsidRPr="008B1E4C" w:rsidRDefault="00721DD2" w:rsidP="008B1E4C">
      <w:pPr>
        <w:pStyle w:val="HeadingM-factsheet"/>
        <w:numPr>
          <w:ilvl w:val="0"/>
          <w:numId w:val="12"/>
        </w:numPr>
        <w:ind w:left="-1170"/>
      </w:pPr>
      <w:r>
        <w:t xml:space="preserve">(Optional) </w:t>
      </w:r>
      <w:r w:rsidR="0044519A">
        <w:t>Evaluation of engagement</w:t>
      </w:r>
      <w:r w:rsidR="008B1E4C">
        <w:t xml:space="preserve"> activity</w:t>
      </w:r>
      <w:r w:rsidR="00914A69">
        <w:t>/ies</w:t>
      </w:r>
      <w:r w:rsidR="008B1E4C">
        <w:t xml:space="preserve"> from staff, </w:t>
      </w:r>
      <w:r>
        <w:t>participants</w:t>
      </w:r>
      <w:r w:rsidR="008B1E4C">
        <w:t xml:space="preserve">, and partners. </w:t>
      </w:r>
      <w:r w:rsidR="002D34AE">
        <w:t>(Max 300 words)</w:t>
      </w:r>
    </w:p>
    <w:p w14:paraId="2E75CCFB" w14:textId="77777777" w:rsidR="0044519A" w:rsidRPr="00F37D36" w:rsidRDefault="0044519A" w:rsidP="007B7AE0">
      <w:pPr>
        <w:pStyle w:val="HeadingM-factsheet"/>
      </w:pPr>
    </w:p>
    <w:sectPr w:rsidR="0044519A" w:rsidRPr="00F37D36" w:rsidSect="00A3470A">
      <w:footerReference w:type="even" r:id="rId7"/>
      <w:footerReference w:type="default" r:id="rId8"/>
      <w:headerReference w:type="first" r:id="rId9"/>
      <w:footerReference w:type="first" r:id="rId10"/>
      <w:pgSz w:w="12240" w:h="15840"/>
      <w:pgMar w:top="1440" w:right="1440" w:bottom="900" w:left="2790" w:header="720" w:footer="54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BF3797" w16cid:durableId="21CAEC93"/>
  <w16cid:commentId w16cid:paraId="06558A62" w16cid:durableId="21C97758"/>
  <w16cid:commentId w16cid:paraId="7617B857" w16cid:durableId="21CAEF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755B2" w14:textId="77777777" w:rsidR="00D76408" w:rsidRDefault="00D76408" w:rsidP="004C0DB2">
      <w:pPr>
        <w:spacing w:after="0" w:line="240" w:lineRule="auto"/>
      </w:pPr>
      <w:r>
        <w:separator/>
      </w:r>
    </w:p>
  </w:endnote>
  <w:endnote w:type="continuationSeparator" w:id="0">
    <w:p w14:paraId="46A18213" w14:textId="77777777" w:rsidR="00D76408" w:rsidRDefault="00D76408" w:rsidP="004C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elleSans-Regular">
    <w:altName w:val="Corbel"/>
    <w:charset w:val="00"/>
    <w:family w:val="auto"/>
    <w:pitch w:val="variable"/>
    <w:sig w:usb0="00000001" w:usb1="0000004B" w:usb2="00000000" w:usb3="00000000" w:csb0="00000083" w:csb1="00000000"/>
  </w:font>
  <w:font w:name="Segoe UI">
    <w:panose1 w:val="020B0502040204020203"/>
    <w:charset w:val="00"/>
    <w:family w:val="swiss"/>
    <w:pitch w:val="variable"/>
    <w:sig w:usb0="E4002EFF" w:usb1="C000E47F" w:usb2="00000009" w:usb3="00000000" w:csb0="000001FF" w:csb1="00000000"/>
  </w:font>
  <w:font w:name="AdellePE">
    <w:altName w:val="Adelle PE"/>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94772" w14:textId="77777777" w:rsidR="00A3470A" w:rsidRDefault="00A3470A">
    <w:pPr>
      <w:pStyle w:val="Footer"/>
    </w:pPr>
    <w:r w:rsidRPr="00020A74">
      <w:rPr>
        <w:noProof/>
        <w:sz w:val="20"/>
        <w:szCs w:val="20"/>
      </w:rPr>
      <w:drawing>
        <wp:anchor distT="0" distB="0" distL="114300" distR="114300" simplePos="0" relativeHeight="251663360" behindDoc="0" locked="0" layoutInCell="1" allowOverlap="1" wp14:anchorId="3D3F965C" wp14:editId="4B782ADA">
          <wp:simplePos x="0" y="0"/>
          <wp:positionH relativeFrom="leftMargin">
            <wp:posOffset>656590</wp:posOffset>
          </wp:positionH>
          <wp:positionV relativeFrom="paragraph">
            <wp:posOffset>-257175</wp:posOffset>
          </wp:positionV>
          <wp:extent cx="1067878" cy="405442"/>
          <wp:effectExtent l="0" t="0" r="0" b="0"/>
          <wp:wrapNone/>
          <wp:docPr id="6" name="Picture 0" descr="Metro logo standard - RGB 302C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 logo standard - RGB 302C Blue.png"/>
                  <pic:cNvPicPr/>
                </pic:nvPicPr>
                <pic:blipFill>
                  <a:blip r:embed="rId1"/>
                  <a:stretch>
                    <a:fillRect/>
                  </a:stretch>
                </pic:blipFill>
                <pic:spPr>
                  <a:xfrm>
                    <a:off x="0" y="0"/>
                    <a:ext cx="1067878" cy="405442"/>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D378" w14:textId="77777777" w:rsidR="00A3470A" w:rsidRPr="00A3470A" w:rsidRDefault="00A3470A" w:rsidP="00A3470A">
    <w:pPr>
      <w:pStyle w:val="Footer"/>
      <w:jc w:val="right"/>
      <w:rPr>
        <w:sz w:val="20"/>
        <w:szCs w:val="20"/>
      </w:rPr>
    </w:pPr>
    <w:r w:rsidRPr="00A3470A">
      <w:rPr>
        <w:noProof/>
        <w:sz w:val="20"/>
        <w:szCs w:val="20"/>
      </w:rPr>
      <mc:AlternateContent>
        <mc:Choice Requires="wps">
          <w:drawing>
            <wp:anchor distT="45720" distB="45720" distL="114300" distR="114300" simplePos="0" relativeHeight="251665408" behindDoc="0" locked="0" layoutInCell="1" allowOverlap="1" wp14:anchorId="5C10C875" wp14:editId="0AE7137D">
              <wp:simplePos x="0" y="0"/>
              <wp:positionH relativeFrom="leftMargin">
                <wp:align>right</wp:align>
              </wp:positionH>
              <wp:positionV relativeFrom="paragraph">
                <wp:posOffset>-78740</wp:posOffset>
              </wp:positionV>
              <wp:extent cx="1343025" cy="295275"/>
              <wp:effectExtent l="0" t="0" r="9525" b="952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95275"/>
                      </a:xfrm>
                      <a:prstGeom prst="rect">
                        <a:avLst/>
                      </a:prstGeom>
                      <a:solidFill>
                        <a:srgbClr val="FFFFFF"/>
                      </a:solidFill>
                      <a:ln w="9525">
                        <a:noFill/>
                        <a:miter lim="800000"/>
                        <a:headEnd/>
                        <a:tailEnd/>
                      </a:ln>
                    </wps:spPr>
                    <wps:txbx>
                      <w:txbxContent>
                        <w:p w14:paraId="1B2637A7" w14:textId="77777777" w:rsidR="00A3470A" w:rsidRPr="00A3470A" w:rsidRDefault="00A3470A" w:rsidP="00A3470A">
                          <w:pPr>
                            <w:rPr>
                              <w:b/>
                              <w:color w:val="17A8B5"/>
                            </w:rPr>
                          </w:pPr>
                          <w:r w:rsidRPr="00A3470A">
                            <w:rPr>
                              <w:b/>
                              <w:color w:val="17A8B5"/>
                            </w:rPr>
                            <w:t>oregonmetro.gov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C10C875" id="_x0000_t202" coordsize="21600,21600" o:spt="202" path="m,l,21600r21600,l21600,xe">
              <v:stroke joinstyle="miter"/>
              <v:path gradientshapeok="t" o:connecttype="rect"/>
            </v:shapetype>
            <v:shape id="Text Box 2" o:spid="_x0000_s1026" type="#_x0000_t202" style="position:absolute;left:0;text-align:left;margin-left:54.55pt;margin-top:-6.2pt;width:105.75pt;height:23.25pt;z-index:251665408;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" stroked="f">
              <v:textbox>
                <w:txbxContent>
                  <w:p w14:paraId="1B2637A7" w14:textId="77777777" w:rsidR="00A3470A" w:rsidRPr="00A3470A" w:rsidRDefault="00A3470A" w:rsidP="00A3470A">
                    <w:pPr>
                      <w:rPr>
                        <w:b/>
                        <w:color w:val="17A8B5"/>
                      </w:rPr>
                    </w:pPr>
                    <w:r w:rsidRPr="00A3470A">
                      <w:rPr>
                        <w:b/>
                        <w:color w:val="17A8B5"/>
                      </w:rPr>
                      <w:t>oregonmetro.gov</w:t>
                    </w:r>
                  </w:p>
                </w:txbxContent>
              </v:textbox>
              <w10:wrap anchorx="margin"/>
            </v:shape>
          </w:pict>
        </mc:Fallback>
      </mc:AlternateContent>
    </w:r>
    <w:r w:rsidRPr="00A3470A">
      <w:rPr>
        <w:sz w:val="20"/>
        <w:szCs w:val="20"/>
      </w:rPr>
      <w:fldChar w:fldCharType="begin"/>
    </w:r>
    <w:r w:rsidRPr="00A3470A">
      <w:rPr>
        <w:sz w:val="20"/>
        <w:szCs w:val="20"/>
      </w:rPr>
      <w:instrText xml:space="preserve"> PAGE   \* MERGEFORMAT </w:instrText>
    </w:r>
    <w:r w:rsidRPr="00A3470A">
      <w:rPr>
        <w:sz w:val="20"/>
        <w:szCs w:val="20"/>
      </w:rPr>
      <w:fldChar w:fldCharType="separate"/>
    </w:r>
    <w:r w:rsidR="00C75CC9">
      <w:rPr>
        <w:noProof/>
        <w:sz w:val="20"/>
        <w:szCs w:val="20"/>
      </w:rPr>
      <w:t>3</w:t>
    </w:r>
    <w:r w:rsidRPr="00A3470A">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1CCD0" w14:textId="77777777" w:rsidR="00A3470A" w:rsidRPr="00A3470A" w:rsidRDefault="00A3470A" w:rsidP="00A3470A">
    <w:pPr>
      <w:pStyle w:val="Footer"/>
      <w:tabs>
        <w:tab w:val="clear" w:pos="4680"/>
        <w:tab w:val="clear" w:pos="9360"/>
        <w:tab w:val="left" w:pos="2115"/>
      </w:tabs>
      <w:jc w:val="right"/>
      <w:rPr>
        <w:sz w:val="20"/>
        <w:szCs w:val="20"/>
      </w:rPr>
    </w:pPr>
    <w:r w:rsidRPr="00A3470A">
      <w:rPr>
        <w:noProof/>
        <w:sz w:val="20"/>
        <w:szCs w:val="20"/>
      </w:rPr>
      <mc:AlternateContent>
        <mc:Choice Requires="wps">
          <w:drawing>
            <wp:anchor distT="45720" distB="45720" distL="114300" distR="114300" simplePos="0" relativeHeight="251661312" behindDoc="0" locked="0" layoutInCell="1" allowOverlap="1" wp14:anchorId="016ACACE" wp14:editId="78F2F176">
              <wp:simplePos x="0" y="0"/>
              <wp:positionH relativeFrom="leftMargin">
                <wp:align>right</wp:align>
              </wp:positionH>
              <wp:positionV relativeFrom="paragraph">
                <wp:posOffset>-102236</wp:posOffset>
              </wp:positionV>
              <wp:extent cx="1343025" cy="2952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95275"/>
                      </a:xfrm>
                      <a:prstGeom prst="rect">
                        <a:avLst/>
                      </a:prstGeom>
                      <a:solidFill>
                        <a:srgbClr val="FFFFFF"/>
                      </a:solidFill>
                      <a:ln w="9525">
                        <a:noFill/>
                        <a:miter lim="800000"/>
                        <a:headEnd/>
                        <a:tailEnd/>
                      </a:ln>
                    </wps:spPr>
                    <wps:txbx>
                      <w:txbxContent>
                        <w:p w14:paraId="5CCD33D9" w14:textId="77777777" w:rsidR="00A3470A" w:rsidRPr="00A3470A" w:rsidRDefault="00A3470A">
                          <w:pPr>
                            <w:rPr>
                              <w:b/>
                              <w:color w:val="17A8B5"/>
                            </w:rPr>
                          </w:pPr>
                          <w:r w:rsidRPr="00A3470A">
                            <w:rPr>
                              <w:b/>
                              <w:color w:val="17A8B5"/>
                            </w:rPr>
                            <w:t>oregonmetro.gov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16ACACE" id="_x0000_t202" coordsize="21600,21600" o:spt="202" path="m,l,21600r21600,l21600,xe">
              <v:stroke joinstyle="miter"/>
              <v:path gradientshapeok="t" o:connecttype="rect"/>
            </v:shapetype>
            <v:shape id="_x0000_s1028" type="#_x0000_t202" style="position:absolute;left:0;text-align:left;margin-left:54.55pt;margin-top:-8.05pt;width:105.75pt;height:23.25pt;z-index:251661312;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" stroked="f">
              <v:textbox>
                <w:txbxContent>
                  <w:p w14:paraId="5CCD33D9" w14:textId="77777777" w:rsidR="00A3470A" w:rsidRPr="00A3470A" w:rsidRDefault="00A3470A">
                    <w:pPr>
                      <w:rPr>
                        <w:b/>
                        <w:color w:val="17A8B5"/>
                      </w:rPr>
                    </w:pPr>
                    <w:r w:rsidRPr="00A3470A">
                      <w:rPr>
                        <w:b/>
                        <w:color w:val="17A8B5"/>
                      </w:rPr>
                      <w:t>oregonmetro.gov</w:t>
                    </w:r>
                  </w:p>
                </w:txbxContent>
              </v:textbox>
              <w10:wrap anchorx="margin"/>
            </v:shape>
          </w:pict>
        </mc:Fallback>
      </mc:AlternateContent>
    </w:r>
    <w:r w:rsidRPr="00A3470A">
      <w:rPr>
        <w:sz w:val="20"/>
        <w:szCs w:val="20"/>
      </w:rPr>
      <w:fldChar w:fldCharType="begin"/>
    </w:r>
    <w:r w:rsidRPr="00A3470A">
      <w:rPr>
        <w:sz w:val="20"/>
        <w:szCs w:val="20"/>
      </w:rPr>
      <w:instrText xml:space="preserve"> PAGE   \* MERGEFORMAT </w:instrText>
    </w:r>
    <w:r w:rsidRPr="00A3470A">
      <w:rPr>
        <w:sz w:val="20"/>
        <w:szCs w:val="20"/>
      </w:rPr>
      <w:fldChar w:fldCharType="separate"/>
    </w:r>
    <w:r w:rsidR="00F25CE7">
      <w:rPr>
        <w:noProof/>
        <w:sz w:val="20"/>
        <w:szCs w:val="20"/>
      </w:rPr>
      <w:t>1</w:t>
    </w:r>
    <w:r w:rsidRPr="00A3470A">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17875" w14:textId="77777777" w:rsidR="00D76408" w:rsidRDefault="00D76408" w:rsidP="004C0DB2">
      <w:pPr>
        <w:spacing w:after="0" w:line="240" w:lineRule="auto"/>
      </w:pPr>
      <w:r>
        <w:separator/>
      </w:r>
    </w:p>
  </w:footnote>
  <w:footnote w:type="continuationSeparator" w:id="0">
    <w:p w14:paraId="7DEB0569" w14:textId="77777777" w:rsidR="00D76408" w:rsidRDefault="00D76408" w:rsidP="004C0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C1997" w14:textId="1B011280" w:rsidR="004C0DB2" w:rsidRDefault="00AD1356" w:rsidP="00C75CC9">
    <w:pPr>
      <w:pStyle w:val="TitleM-factsheet"/>
    </w:pPr>
    <w:r w:rsidRPr="00D912D8">
      <w:rPr>
        <w:noProof/>
      </w:rPr>
      <w:drawing>
        <wp:anchor distT="0" distB="0" distL="114300" distR="114300" simplePos="0" relativeHeight="251659264" behindDoc="0" locked="0" layoutInCell="1" allowOverlap="1" wp14:anchorId="5DE353DD" wp14:editId="75151AA0">
          <wp:simplePos x="0" y="0"/>
          <wp:positionH relativeFrom="column">
            <wp:posOffset>-1028954</wp:posOffset>
          </wp:positionH>
          <wp:positionV relativeFrom="paragraph">
            <wp:posOffset>-459232</wp:posOffset>
          </wp:positionV>
          <wp:extent cx="797919" cy="1199072"/>
          <wp:effectExtent l="0" t="0" r="2540" b="1270"/>
          <wp:wrapNone/>
          <wp:docPr id="7"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 logo vertical stamp - 302C Blue.png"/>
                  <pic:cNvPicPr/>
                </pic:nvPicPr>
                <pic:blipFill>
                  <a:blip r:embed="rId1">
                    <a:extLst>
                      <a:ext uri="{28A0092B-C50C-407E-A947-70E740481C1C}">
                        <a14:useLocalDpi xmlns:a14="http://schemas.microsoft.com/office/drawing/2010/main" val="0"/>
                      </a:ext>
                    </a:extLst>
                  </a:blip>
                  <a:stretch>
                    <a:fillRect/>
                  </a:stretch>
                </pic:blipFill>
                <pic:spPr>
                  <a:xfrm>
                    <a:off x="0" y="0"/>
                    <a:ext cx="797919" cy="1199072"/>
                  </a:xfrm>
                  <a:prstGeom prst="rect">
                    <a:avLst/>
                  </a:prstGeom>
                </pic:spPr>
              </pic:pic>
            </a:graphicData>
          </a:graphic>
        </wp:anchor>
      </w:drawing>
    </w:r>
    <w:r w:rsidRPr="004C0DB2">
      <w:rPr>
        <w:noProof/>
      </w:rPr>
      <mc:AlternateContent>
        <mc:Choice Requires="wps">
          <w:drawing>
            <wp:anchor distT="0" distB="0" distL="114300" distR="114300" simplePos="0" relativeHeight="251667456" behindDoc="0" locked="0" layoutInCell="1" allowOverlap="1" wp14:anchorId="45AB680E" wp14:editId="5BC3CBB5">
              <wp:simplePos x="0" y="0"/>
              <wp:positionH relativeFrom="column">
                <wp:posOffset>2457450</wp:posOffset>
              </wp:positionH>
              <wp:positionV relativeFrom="paragraph">
                <wp:posOffset>-323850</wp:posOffset>
              </wp:positionV>
              <wp:extent cx="3017520" cy="316230"/>
              <wp:effectExtent l="0" t="0" r="0" b="762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7520" cy="31623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8CD9F73" w14:textId="5DEBB806" w:rsidR="007D035B" w:rsidRPr="004C0DB2" w:rsidRDefault="00C75CC9" w:rsidP="007D035B">
                          <w:pPr>
                            <w:pStyle w:val="DateM-factsheet"/>
                          </w:pPr>
                          <w:r>
                            <w:t>February</w:t>
                          </w:r>
                          <w:r w:rsidR="007D035B">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B680E" id="_x0000_t202" coordsize="21600,21600" o:spt="202" path="m,l,21600r21600,l21600,xe">
              <v:stroke joinstyle="miter"/>
              <v:path gradientshapeok="t" o:connecttype="rect"/>
            </v:shapetype>
            <v:shape id="Text Box 20" o:spid="_x0000_s1027" type="#_x0000_t202" style="position:absolute;margin-left:193.5pt;margin-top:-25.5pt;width:237.6pt;height:2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" filled="f" stroked="f">
              <v:path arrowok="t"/>
              <v:textbox>
                <w:txbxContent>
                  <w:p w14:paraId="08CD9F73" w14:textId="5DEBB806" w:rsidR="007D035B" w:rsidRPr="004C0DB2" w:rsidRDefault="00C75CC9" w:rsidP="007D035B">
                    <w:pPr>
                      <w:pStyle w:val="DateM-factsheet"/>
                    </w:pPr>
                    <w:r>
                      <w:t>February</w:t>
                    </w:r>
                    <w:r w:rsidR="007D035B">
                      <w:t xml:space="preserve"> 2020</w:t>
                    </w:r>
                  </w:p>
                </w:txbxContent>
              </v:textbox>
            </v:shape>
          </w:pict>
        </mc:Fallback>
      </mc:AlternateContent>
    </w:r>
    <w:r w:rsidR="00C75CC9">
      <w:t>C</w:t>
    </w:r>
    <w:r w:rsidR="00C75CC9">
      <w:rPr>
        <w:color w:val="1F497D"/>
      </w:rPr>
      <w:t>ommunity engagement that informs project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5C3D"/>
    <w:multiLevelType w:val="hybridMultilevel"/>
    <w:tmpl w:val="11E4BF74"/>
    <w:lvl w:ilvl="0" w:tplc="6AB638DE">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614CA"/>
    <w:multiLevelType w:val="hybridMultilevel"/>
    <w:tmpl w:val="DE62E3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A2541"/>
    <w:multiLevelType w:val="hybridMultilevel"/>
    <w:tmpl w:val="D7AC5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84405"/>
    <w:multiLevelType w:val="hybridMultilevel"/>
    <w:tmpl w:val="61EC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40440"/>
    <w:multiLevelType w:val="hybridMultilevel"/>
    <w:tmpl w:val="119E451A"/>
    <w:lvl w:ilvl="0" w:tplc="984ABA2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F2201"/>
    <w:multiLevelType w:val="hybridMultilevel"/>
    <w:tmpl w:val="99C817B6"/>
    <w:lvl w:ilvl="0" w:tplc="EBDABB44">
      <w:start w:val="4"/>
      <w:numFmt w:val="bullet"/>
      <w:pStyle w:val="BulletsM-factsheet"/>
      <w:lvlText w:val="•"/>
      <w:lvlJc w:val="left"/>
      <w:pPr>
        <w:ind w:left="720" w:hanging="72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71A68"/>
    <w:multiLevelType w:val="hybridMultilevel"/>
    <w:tmpl w:val="E7AC6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47965"/>
    <w:multiLevelType w:val="hybridMultilevel"/>
    <w:tmpl w:val="5DD2C066"/>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1">
      <w:start w:val="1"/>
      <w:numFmt w:val="bullet"/>
      <w:lvlText w:val=""/>
      <w:lvlJc w:val="left"/>
      <w:pPr>
        <w:ind w:left="2088" w:hanging="360"/>
      </w:pPr>
      <w:rPr>
        <w:rFonts w:ascii="Symbol" w:hAnsi="Symbol"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683217ED"/>
    <w:multiLevelType w:val="hybridMultilevel"/>
    <w:tmpl w:val="51E65A42"/>
    <w:lvl w:ilvl="0" w:tplc="311C82EC">
      <w:start w:val="1"/>
      <w:numFmt w:val="decimal"/>
      <w:pStyle w:val="NumberlistM-factshee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8044F0"/>
    <w:multiLevelType w:val="hybridMultilevel"/>
    <w:tmpl w:val="331E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A24F5F"/>
    <w:multiLevelType w:val="hybridMultilevel"/>
    <w:tmpl w:val="73EA6C40"/>
    <w:lvl w:ilvl="0" w:tplc="9FC48A5C">
      <w:start w:val="4"/>
      <w:numFmt w:val="bullet"/>
      <w:lvlText w:val="•"/>
      <w:lvlJc w:val="left"/>
      <w:pPr>
        <w:ind w:left="720" w:hanging="72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3"/>
  </w:num>
  <w:num w:numId="4">
    <w:abstractNumId w:val="10"/>
  </w:num>
  <w:num w:numId="5">
    <w:abstractNumId w:val="5"/>
  </w:num>
  <w:num w:numId="6">
    <w:abstractNumId w:val="8"/>
    <w:lvlOverride w:ilvl="0">
      <w:startOverride w:val="1"/>
    </w:lvlOverride>
  </w:num>
  <w:num w:numId="7">
    <w:abstractNumId w:val="7"/>
  </w:num>
  <w:num w:numId="8">
    <w:abstractNumId w:val="9"/>
  </w:num>
  <w:num w:numId="9">
    <w:abstractNumId w:val="6"/>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B2"/>
    <w:rsid w:val="0006141E"/>
    <w:rsid w:val="00080187"/>
    <w:rsid w:val="0009423F"/>
    <w:rsid w:val="000964A6"/>
    <w:rsid w:val="00172654"/>
    <w:rsid w:val="00276979"/>
    <w:rsid w:val="002A3102"/>
    <w:rsid w:val="002C1C67"/>
    <w:rsid w:val="002D34AE"/>
    <w:rsid w:val="003307D5"/>
    <w:rsid w:val="00347A26"/>
    <w:rsid w:val="003E1A37"/>
    <w:rsid w:val="0044519A"/>
    <w:rsid w:val="004A6142"/>
    <w:rsid w:val="004C0DB2"/>
    <w:rsid w:val="004E69CE"/>
    <w:rsid w:val="004F3893"/>
    <w:rsid w:val="004F4381"/>
    <w:rsid w:val="005249EF"/>
    <w:rsid w:val="005C582F"/>
    <w:rsid w:val="006043DC"/>
    <w:rsid w:val="00607324"/>
    <w:rsid w:val="00721DD2"/>
    <w:rsid w:val="0072208A"/>
    <w:rsid w:val="00764956"/>
    <w:rsid w:val="007945A8"/>
    <w:rsid w:val="007B7AE0"/>
    <w:rsid w:val="007D035B"/>
    <w:rsid w:val="007F7C37"/>
    <w:rsid w:val="00875D6B"/>
    <w:rsid w:val="008B1E4C"/>
    <w:rsid w:val="00914A69"/>
    <w:rsid w:val="00954DCC"/>
    <w:rsid w:val="00980994"/>
    <w:rsid w:val="0099453A"/>
    <w:rsid w:val="00996FF0"/>
    <w:rsid w:val="00997197"/>
    <w:rsid w:val="009A7B33"/>
    <w:rsid w:val="00A3470A"/>
    <w:rsid w:val="00A75FC7"/>
    <w:rsid w:val="00AD1356"/>
    <w:rsid w:val="00B066F6"/>
    <w:rsid w:val="00B27C74"/>
    <w:rsid w:val="00B901AB"/>
    <w:rsid w:val="00BA5C70"/>
    <w:rsid w:val="00BE4556"/>
    <w:rsid w:val="00C112B4"/>
    <w:rsid w:val="00C75CC9"/>
    <w:rsid w:val="00C76A6A"/>
    <w:rsid w:val="00C82CE6"/>
    <w:rsid w:val="00C910F6"/>
    <w:rsid w:val="00CA1F1D"/>
    <w:rsid w:val="00CB7B36"/>
    <w:rsid w:val="00CC0D80"/>
    <w:rsid w:val="00CE1260"/>
    <w:rsid w:val="00CE7913"/>
    <w:rsid w:val="00D0761F"/>
    <w:rsid w:val="00D33EE9"/>
    <w:rsid w:val="00D76408"/>
    <w:rsid w:val="00DF33E4"/>
    <w:rsid w:val="00E5670A"/>
    <w:rsid w:val="00EF3A15"/>
    <w:rsid w:val="00EF5F6B"/>
    <w:rsid w:val="00F01F2D"/>
    <w:rsid w:val="00F02E4C"/>
    <w:rsid w:val="00F055DA"/>
    <w:rsid w:val="00F226C0"/>
    <w:rsid w:val="00F25CE7"/>
    <w:rsid w:val="00F31E29"/>
    <w:rsid w:val="00F37D36"/>
    <w:rsid w:val="00F47E11"/>
    <w:rsid w:val="00F71E88"/>
    <w:rsid w:val="00FB22C3"/>
    <w:rsid w:val="00FB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A8212"/>
  <w15:chartTrackingRefBased/>
  <w15:docId w15:val="{8B8904F2-C533-4D64-A856-84174BB8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M-factsheet">
    <w:name w:val="Info (M-factsheet)"/>
    <w:basedOn w:val="Normal"/>
    <w:next w:val="BodytextM-factsheet"/>
    <w:qFormat/>
    <w:rsid w:val="00A3470A"/>
    <w:pPr>
      <w:spacing w:after="240"/>
    </w:pPr>
    <w:rPr>
      <w:rFonts w:ascii="Cambria" w:hAnsi="Cambria"/>
      <w:i/>
      <w:color w:val="003B5C"/>
      <w:sz w:val="24"/>
    </w:rPr>
  </w:style>
  <w:style w:type="paragraph" w:customStyle="1" w:styleId="TitleM-factsheet">
    <w:name w:val="Title (M-factsheet)"/>
    <w:basedOn w:val="Normal"/>
    <w:rsid w:val="00A3470A"/>
    <w:pPr>
      <w:spacing w:after="0" w:line="240" w:lineRule="auto"/>
    </w:pPr>
    <w:rPr>
      <w:rFonts w:ascii="Cambria" w:hAnsi="Cambria"/>
      <w:color w:val="003B5C"/>
      <w:sz w:val="40"/>
      <w:szCs w:val="40"/>
    </w:rPr>
  </w:style>
  <w:style w:type="paragraph" w:styleId="Footer">
    <w:name w:val="footer"/>
    <w:basedOn w:val="Normal"/>
    <w:link w:val="FooterChar"/>
    <w:uiPriority w:val="99"/>
    <w:unhideWhenUsed/>
    <w:rsid w:val="004C0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DB2"/>
  </w:style>
  <w:style w:type="paragraph" w:customStyle="1" w:styleId="DateM-factsheet">
    <w:name w:val="Date (M-factsheet)"/>
    <w:qFormat/>
    <w:rsid w:val="004C0DB2"/>
    <w:pPr>
      <w:spacing w:after="0" w:line="240" w:lineRule="auto"/>
      <w:jc w:val="right"/>
    </w:pPr>
    <w:rPr>
      <w:rFonts w:eastAsiaTheme="minorEastAsia" w:cs="AdelleSans-Regular"/>
      <w:color w:val="000000"/>
      <w:szCs w:val="24"/>
    </w:rPr>
  </w:style>
  <w:style w:type="paragraph" w:customStyle="1" w:styleId="BodytextM-factsheet">
    <w:name w:val="Body text (M-factsheet)"/>
    <w:basedOn w:val="InfoM-factsheet"/>
    <w:qFormat/>
    <w:rsid w:val="00A3470A"/>
    <w:pPr>
      <w:spacing w:after="160"/>
    </w:pPr>
    <w:rPr>
      <w:i w:val="0"/>
      <w:color w:val="auto"/>
      <w:sz w:val="22"/>
    </w:rPr>
  </w:style>
  <w:style w:type="paragraph" w:customStyle="1" w:styleId="HeadingM-factsheet">
    <w:name w:val="Heading (M-factsheet)"/>
    <w:basedOn w:val="BodytextM-factsheet"/>
    <w:next w:val="BodytextM-factsheet"/>
    <w:qFormat/>
    <w:rsid w:val="00A3470A"/>
    <w:pPr>
      <w:spacing w:after="0"/>
    </w:pPr>
    <w:rPr>
      <w:rFonts w:asciiTheme="minorHAnsi" w:hAnsiTheme="minorHAnsi"/>
      <w:b/>
    </w:rPr>
  </w:style>
  <w:style w:type="paragraph" w:customStyle="1" w:styleId="NumberlistM-factsheet">
    <w:name w:val="Number list (M-factsheet)"/>
    <w:basedOn w:val="BodytextM-factsheet"/>
    <w:qFormat/>
    <w:rsid w:val="00A3470A"/>
    <w:pPr>
      <w:numPr>
        <w:numId w:val="1"/>
      </w:numPr>
      <w:contextualSpacing/>
    </w:pPr>
  </w:style>
  <w:style w:type="paragraph" w:customStyle="1" w:styleId="BulletsM-factsheet">
    <w:name w:val="Bullets (M-factsheet)"/>
    <w:basedOn w:val="BodytextM-factsheet"/>
    <w:rsid w:val="00A3470A"/>
    <w:pPr>
      <w:numPr>
        <w:numId w:val="5"/>
      </w:numPr>
      <w:ind w:left="360" w:hanging="360"/>
      <w:contextualSpacing/>
    </w:pPr>
  </w:style>
  <w:style w:type="paragraph" w:styleId="Header">
    <w:name w:val="header"/>
    <w:basedOn w:val="Normal"/>
    <w:link w:val="HeaderChar"/>
    <w:uiPriority w:val="99"/>
    <w:unhideWhenUsed/>
    <w:rsid w:val="00A34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70A"/>
  </w:style>
  <w:style w:type="character" w:styleId="CommentReference">
    <w:name w:val="annotation reference"/>
    <w:basedOn w:val="DefaultParagraphFont"/>
    <w:uiPriority w:val="99"/>
    <w:semiHidden/>
    <w:unhideWhenUsed/>
    <w:rsid w:val="00EF5F6B"/>
    <w:rPr>
      <w:sz w:val="16"/>
      <w:szCs w:val="16"/>
    </w:rPr>
  </w:style>
  <w:style w:type="paragraph" w:styleId="CommentText">
    <w:name w:val="annotation text"/>
    <w:basedOn w:val="Normal"/>
    <w:link w:val="CommentTextChar"/>
    <w:uiPriority w:val="99"/>
    <w:semiHidden/>
    <w:unhideWhenUsed/>
    <w:rsid w:val="00EF5F6B"/>
    <w:pPr>
      <w:spacing w:line="240" w:lineRule="auto"/>
    </w:pPr>
    <w:rPr>
      <w:sz w:val="20"/>
      <w:szCs w:val="20"/>
    </w:rPr>
  </w:style>
  <w:style w:type="character" w:customStyle="1" w:styleId="CommentTextChar">
    <w:name w:val="Comment Text Char"/>
    <w:basedOn w:val="DefaultParagraphFont"/>
    <w:link w:val="CommentText"/>
    <w:uiPriority w:val="99"/>
    <w:semiHidden/>
    <w:rsid w:val="00EF5F6B"/>
    <w:rPr>
      <w:sz w:val="20"/>
      <w:szCs w:val="20"/>
    </w:rPr>
  </w:style>
  <w:style w:type="paragraph" w:styleId="CommentSubject">
    <w:name w:val="annotation subject"/>
    <w:basedOn w:val="CommentText"/>
    <w:next w:val="CommentText"/>
    <w:link w:val="CommentSubjectChar"/>
    <w:uiPriority w:val="99"/>
    <w:semiHidden/>
    <w:unhideWhenUsed/>
    <w:rsid w:val="00EF5F6B"/>
    <w:rPr>
      <w:b/>
      <w:bCs/>
    </w:rPr>
  </w:style>
  <w:style w:type="character" w:customStyle="1" w:styleId="CommentSubjectChar">
    <w:name w:val="Comment Subject Char"/>
    <w:basedOn w:val="CommentTextChar"/>
    <w:link w:val="CommentSubject"/>
    <w:uiPriority w:val="99"/>
    <w:semiHidden/>
    <w:rsid w:val="00EF5F6B"/>
    <w:rPr>
      <w:b/>
      <w:bCs/>
      <w:sz w:val="20"/>
      <w:szCs w:val="20"/>
    </w:rPr>
  </w:style>
  <w:style w:type="paragraph" w:styleId="BalloonText">
    <w:name w:val="Balloon Text"/>
    <w:basedOn w:val="Normal"/>
    <w:link w:val="BalloonTextChar"/>
    <w:uiPriority w:val="99"/>
    <w:semiHidden/>
    <w:unhideWhenUsed/>
    <w:rsid w:val="00EF5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F6B"/>
    <w:rPr>
      <w:rFonts w:ascii="Segoe UI" w:hAnsi="Segoe UI" w:cs="Segoe UI"/>
      <w:sz w:val="18"/>
      <w:szCs w:val="18"/>
    </w:rPr>
  </w:style>
  <w:style w:type="paragraph" w:customStyle="1" w:styleId="Factsheet-bodycopy">
    <w:name w:val="Fact sheet - body copy"/>
    <w:basedOn w:val="Normal"/>
    <w:uiPriority w:val="99"/>
    <w:rsid w:val="00F055DA"/>
    <w:pPr>
      <w:widowControl w:val="0"/>
      <w:suppressAutoHyphens/>
      <w:autoSpaceDE w:val="0"/>
      <w:autoSpaceDN w:val="0"/>
      <w:adjustRightInd w:val="0"/>
      <w:spacing w:after="90" w:line="260" w:lineRule="atLeast"/>
      <w:textAlignment w:val="center"/>
    </w:pPr>
    <w:rPr>
      <w:rFonts w:eastAsiaTheme="minorEastAsia" w:cs="AdellePE"/>
      <w:color w:val="000000"/>
      <w:sz w:val="20"/>
      <w:szCs w:val="20"/>
    </w:rPr>
  </w:style>
  <w:style w:type="paragraph" w:styleId="ListParagraph">
    <w:name w:val="List Paragraph"/>
    <w:basedOn w:val="Normal"/>
    <w:uiPriority w:val="34"/>
    <w:qFormat/>
    <w:rsid w:val="00F055DA"/>
    <w:pPr>
      <w:spacing w:after="0" w:line="240" w:lineRule="auto"/>
      <w:ind w:left="720"/>
    </w:pPr>
    <w:rPr>
      <w:rFonts w:ascii="Calibri" w:hAnsi="Calibri" w:cs="Calibri"/>
    </w:rPr>
  </w:style>
  <w:style w:type="table" w:styleId="TableGrid">
    <w:name w:val="Table Grid"/>
    <w:basedOn w:val="TableNormal"/>
    <w:uiPriority w:val="39"/>
    <w:rsid w:val="00F37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ctsheet-Intro">
    <w:name w:val="Factsheet - Intro"/>
    <w:qFormat/>
    <w:rsid w:val="00954DCC"/>
    <w:pPr>
      <w:spacing w:after="0" w:line="240" w:lineRule="auto"/>
      <w:ind w:right="180"/>
    </w:pPr>
    <w:rPr>
      <w:rFonts w:eastAsiaTheme="minorEastAsia"/>
      <w:i/>
      <w:color w:val="003B5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47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Metro</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Higgins</dc:creator>
  <cp:keywords/>
  <dc:description/>
  <cp:lastModifiedBy>Ash Elverfeld</cp:lastModifiedBy>
  <cp:revision>2</cp:revision>
  <cp:lastPrinted>2020-01-15T00:52:00Z</cp:lastPrinted>
  <dcterms:created xsi:type="dcterms:W3CDTF">2021-04-28T22:09:00Z</dcterms:created>
  <dcterms:modified xsi:type="dcterms:W3CDTF">2021-04-28T22:09:00Z</dcterms:modified>
</cp:coreProperties>
</file>